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E76" w:rsidRDefault="003D2E76" w:rsidP="008A7039">
      <w:pPr>
        <w:tabs>
          <w:tab w:val="left" w:pos="13320"/>
        </w:tabs>
        <w:rPr>
          <w:rFonts w:asciiTheme="minorHAnsi" w:hAnsiTheme="minorHAnsi"/>
        </w:rPr>
      </w:pPr>
      <w:r w:rsidRPr="00F41809">
        <w:rPr>
          <w:rFonts w:asciiTheme="minorHAnsi" w:hAnsiTheme="minorHAnsi"/>
        </w:rPr>
        <w:t xml:space="preserve">This graphic organizer may be a useful tool for a group of teachers examining the alignment of their instructional materials to the Common Core Learning Standards. This tool relates closely to Quality Review indicators 1.1, 1.2, 2.2 and 5.1 and may be helpful to support educators in thinking deeply about their curriculum, instruction and assessment. </w:t>
      </w:r>
    </w:p>
    <w:tbl>
      <w:tblPr>
        <w:tblStyle w:val="TableGrid"/>
        <w:tblW w:w="0" w:type="auto"/>
        <w:tblLook w:val="04A0"/>
      </w:tblPr>
      <w:tblGrid>
        <w:gridCol w:w="6047"/>
        <w:gridCol w:w="8186"/>
      </w:tblGrid>
      <w:tr w:rsidR="003D2E76" w:rsidTr="00F27B9D">
        <w:trPr>
          <w:trHeight w:val="458"/>
          <w:tblHeader/>
        </w:trPr>
        <w:tc>
          <w:tcPr>
            <w:tcW w:w="6047" w:type="dxa"/>
            <w:shd w:val="clear" w:color="auto" w:fill="D9D9D9" w:themeFill="background1" w:themeFillShade="D9"/>
          </w:tcPr>
          <w:p w:rsidR="003D2E76" w:rsidRPr="003D2E76" w:rsidRDefault="003D2E76" w:rsidP="003D2E76">
            <w:pPr>
              <w:pStyle w:val="BulletedList"/>
              <w:numPr>
                <w:ilvl w:val="0"/>
                <w:numId w:val="0"/>
              </w:numPr>
              <w:spacing w:before="0" w:after="0"/>
              <w:jc w:val="center"/>
              <w:rPr>
                <w:rFonts w:asciiTheme="minorHAnsi" w:hAnsiTheme="minorHAnsi"/>
                <w:b/>
                <w:sz w:val="24"/>
                <w:szCs w:val="24"/>
              </w:rPr>
            </w:pPr>
          </w:p>
          <w:p w:rsidR="003D2E76" w:rsidRPr="003D2E76" w:rsidRDefault="003D2E76" w:rsidP="003D2E76">
            <w:pPr>
              <w:pStyle w:val="BulletedList"/>
              <w:numPr>
                <w:ilvl w:val="0"/>
                <w:numId w:val="0"/>
              </w:numPr>
              <w:spacing w:before="0" w:after="0"/>
              <w:jc w:val="center"/>
              <w:rPr>
                <w:rFonts w:asciiTheme="minorHAnsi" w:hAnsiTheme="minorHAnsi"/>
                <w:b/>
                <w:sz w:val="24"/>
                <w:szCs w:val="24"/>
              </w:rPr>
            </w:pPr>
            <w:r w:rsidRPr="003D2E76">
              <w:rPr>
                <w:rFonts w:asciiTheme="minorHAnsi" w:hAnsiTheme="minorHAnsi"/>
                <w:b/>
                <w:sz w:val="24"/>
                <w:szCs w:val="24"/>
              </w:rPr>
              <w:t xml:space="preserve">Areas for Consideration  </w:t>
            </w:r>
          </w:p>
        </w:tc>
        <w:tc>
          <w:tcPr>
            <w:tcW w:w="8186" w:type="dxa"/>
            <w:shd w:val="clear" w:color="auto" w:fill="D9D9D9" w:themeFill="background1" w:themeFillShade="D9"/>
          </w:tcPr>
          <w:p w:rsidR="003D2E76" w:rsidRPr="003D2E76" w:rsidRDefault="003D2E76" w:rsidP="003D2E76">
            <w:pPr>
              <w:pStyle w:val="BulletedList"/>
              <w:numPr>
                <w:ilvl w:val="0"/>
                <w:numId w:val="0"/>
              </w:numPr>
              <w:spacing w:before="0" w:after="0"/>
              <w:jc w:val="center"/>
              <w:rPr>
                <w:rFonts w:asciiTheme="minorHAnsi" w:hAnsiTheme="minorHAnsi"/>
                <w:b/>
                <w:sz w:val="24"/>
                <w:szCs w:val="24"/>
              </w:rPr>
            </w:pPr>
          </w:p>
          <w:p w:rsidR="003D2E76" w:rsidRPr="003D2E76" w:rsidRDefault="003D2E76" w:rsidP="003D2E76">
            <w:pPr>
              <w:pStyle w:val="BulletedList"/>
              <w:numPr>
                <w:ilvl w:val="0"/>
                <w:numId w:val="0"/>
              </w:numPr>
              <w:spacing w:before="0" w:after="0"/>
              <w:jc w:val="center"/>
              <w:rPr>
                <w:rFonts w:asciiTheme="minorHAnsi" w:hAnsiTheme="minorHAnsi"/>
                <w:b/>
                <w:sz w:val="24"/>
                <w:szCs w:val="24"/>
              </w:rPr>
            </w:pPr>
            <w:r w:rsidRPr="003D2E76">
              <w:rPr>
                <w:rFonts w:asciiTheme="minorHAnsi" w:hAnsiTheme="minorHAnsi"/>
                <w:b/>
                <w:sz w:val="24"/>
                <w:szCs w:val="24"/>
              </w:rPr>
              <w:t>My assessment (including evidence)</w:t>
            </w:r>
          </w:p>
        </w:tc>
      </w:tr>
      <w:tr w:rsidR="003D2E76" w:rsidTr="00F27B9D">
        <w:trPr>
          <w:trHeight w:val="3284"/>
        </w:trPr>
        <w:tc>
          <w:tcPr>
            <w:tcW w:w="6047" w:type="dxa"/>
          </w:tcPr>
          <w:p w:rsidR="003D2E76" w:rsidRPr="00886911" w:rsidRDefault="003D2E76" w:rsidP="003D2E76">
            <w:pPr>
              <w:rPr>
                <w:rFonts w:asciiTheme="minorHAnsi" w:eastAsia="Cambria" w:hAnsiTheme="minorHAnsi"/>
                <w:b/>
                <w:sz w:val="24"/>
                <w:szCs w:val="24"/>
              </w:rPr>
            </w:pPr>
            <w:r w:rsidRPr="00886911">
              <w:rPr>
                <w:rFonts w:asciiTheme="minorHAnsi" w:eastAsia="Cambria" w:hAnsiTheme="minorHAnsi"/>
                <w:b/>
                <w:sz w:val="24"/>
                <w:szCs w:val="24"/>
              </w:rPr>
              <w:t>Dimension I: Alignment to the Common Core Learning Standards</w:t>
            </w:r>
          </w:p>
          <w:p w:rsidR="00DF0A93" w:rsidRDefault="003D2E76" w:rsidP="003D2E76">
            <w:pPr>
              <w:pStyle w:val="ListParagraph"/>
              <w:numPr>
                <w:ilvl w:val="0"/>
                <w:numId w:val="2"/>
              </w:numPr>
              <w:spacing w:after="0" w:line="240" w:lineRule="auto"/>
              <w:rPr>
                <w:sz w:val="23"/>
                <w:szCs w:val="23"/>
              </w:rPr>
            </w:pPr>
            <w:r w:rsidRPr="00F41809">
              <w:rPr>
                <w:sz w:val="23"/>
                <w:szCs w:val="23"/>
              </w:rPr>
              <w:t xml:space="preserve">What content </w:t>
            </w:r>
            <w:r w:rsidR="00DF0A93">
              <w:rPr>
                <w:sz w:val="23"/>
                <w:szCs w:val="23"/>
              </w:rPr>
              <w:t>and performance expectations of the assessments/tasks are the grade level standards cited asking students to demonstrate proficiency with?</w:t>
            </w:r>
          </w:p>
          <w:p w:rsidR="003D2E76" w:rsidRDefault="003D2E76" w:rsidP="003D2E76">
            <w:pPr>
              <w:pStyle w:val="ListParagraph"/>
              <w:numPr>
                <w:ilvl w:val="0"/>
                <w:numId w:val="2"/>
              </w:numPr>
              <w:spacing w:after="0" w:line="240" w:lineRule="auto"/>
              <w:rPr>
                <w:sz w:val="23"/>
                <w:szCs w:val="23"/>
              </w:rPr>
            </w:pPr>
            <w:r w:rsidRPr="003D2E76">
              <w:rPr>
                <w:sz w:val="23"/>
                <w:szCs w:val="23"/>
              </w:rPr>
              <w:t>Do the tasks and unit provide opportunities for students to demonstrate proficiency with relevant mathematical practices?</w:t>
            </w:r>
            <w:r w:rsidRPr="00F41809">
              <w:rPr>
                <w:sz w:val="23"/>
                <w:szCs w:val="23"/>
              </w:rPr>
              <w:t xml:space="preserve">  </w:t>
            </w:r>
          </w:p>
          <w:p w:rsidR="00DF0A93" w:rsidRDefault="00DF0A93" w:rsidP="00DF0A93">
            <w:pPr>
              <w:pStyle w:val="ListParagraph"/>
              <w:numPr>
                <w:ilvl w:val="0"/>
                <w:numId w:val="2"/>
              </w:numPr>
              <w:spacing w:after="0" w:line="240" w:lineRule="auto"/>
              <w:rPr>
                <w:sz w:val="23"/>
                <w:szCs w:val="23"/>
              </w:rPr>
            </w:pPr>
            <w:r w:rsidRPr="00DF0A93">
              <w:rPr>
                <w:sz w:val="23"/>
                <w:szCs w:val="23"/>
              </w:rPr>
              <w:t xml:space="preserve">Do the tasks and unit directly </w:t>
            </w:r>
            <w:r>
              <w:rPr>
                <w:sz w:val="23"/>
                <w:szCs w:val="23"/>
              </w:rPr>
              <w:t>focus</w:t>
            </w:r>
            <w:r w:rsidRPr="00DF0A93">
              <w:rPr>
                <w:sz w:val="23"/>
                <w:szCs w:val="23"/>
              </w:rPr>
              <w:t xml:space="preserve"> </w:t>
            </w:r>
            <w:r>
              <w:rPr>
                <w:sz w:val="23"/>
                <w:szCs w:val="23"/>
              </w:rPr>
              <w:t xml:space="preserve">on </w:t>
            </w:r>
            <w:r w:rsidRPr="00DF0A93">
              <w:rPr>
                <w:sz w:val="23"/>
                <w:szCs w:val="23"/>
              </w:rPr>
              <w:t xml:space="preserve">the content and performance cited in the </w:t>
            </w:r>
            <w:r>
              <w:rPr>
                <w:sz w:val="23"/>
                <w:szCs w:val="23"/>
              </w:rPr>
              <w:t xml:space="preserve">aligned </w:t>
            </w:r>
            <w:r w:rsidRPr="00DF0A93">
              <w:rPr>
                <w:sz w:val="23"/>
                <w:szCs w:val="23"/>
              </w:rPr>
              <w:t>grade level standards?</w:t>
            </w:r>
          </w:p>
          <w:p w:rsidR="00DF0A93" w:rsidRPr="00DF0A93" w:rsidRDefault="00711001" w:rsidP="00DF0A93">
            <w:pPr>
              <w:pStyle w:val="ListParagraph"/>
              <w:numPr>
                <w:ilvl w:val="0"/>
                <w:numId w:val="2"/>
              </w:numPr>
              <w:spacing w:after="0" w:line="240" w:lineRule="auto"/>
              <w:rPr>
                <w:sz w:val="23"/>
                <w:szCs w:val="23"/>
              </w:rPr>
            </w:pPr>
            <w:r>
              <w:rPr>
                <w:sz w:val="23"/>
                <w:szCs w:val="23"/>
              </w:rPr>
              <w:t xml:space="preserve">For whole-curriculum materials, do the materials </w:t>
            </w:r>
            <w:r w:rsidR="00DF0A93">
              <w:rPr>
                <w:sz w:val="23"/>
                <w:szCs w:val="23"/>
              </w:rPr>
              <w:t>address the full range of standards?</w:t>
            </w:r>
          </w:p>
          <w:p w:rsidR="003D2E76" w:rsidRDefault="003D2E76" w:rsidP="003D2E76"/>
        </w:tc>
        <w:tc>
          <w:tcPr>
            <w:tcW w:w="8186" w:type="dxa"/>
          </w:tcPr>
          <w:p w:rsidR="003D2E76" w:rsidRDefault="003D2E76" w:rsidP="003D2E76"/>
        </w:tc>
      </w:tr>
      <w:tr w:rsidR="003D2E76" w:rsidTr="00711001">
        <w:trPr>
          <w:trHeight w:val="854"/>
        </w:trPr>
        <w:tc>
          <w:tcPr>
            <w:tcW w:w="6047" w:type="dxa"/>
          </w:tcPr>
          <w:p w:rsidR="003D2E76" w:rsidRDefault="003D2E76" w:rsidP="003D2E76">
            <w:pPr>
              <w:rPr>
                <w:rFonts w:asciiTheme="minorHAnsi" w:eastAsia="Cambria" w:hAnsiTheme="minorHAnsi"/>
                <w:b/>
                <w:sz w:val="24"/>
                <w:szCs w:val="24"/>
              </w:rPr>
            </w:pPr>
            <w:r w:rsidRPr="00886911">
              <w:rPr>
                <w:rFonts w:asciiTheme="minorHAnsi" w:eastAsia="Cambria" w:hAnsiTheme="minorHAnsi"/>
                <w:b/>
                <w:sz w:val="24"/>
                <w:szCs w:val="24"/>
              </w:rPr>
              <w:t>Dimension II: Promotion of CCLS Shifts</w:t>
            </w:r>
          </w:p>
          <w:p w:rsidR="003D2E76" w:rsidRPr="00F41809" w:rsidRDefault="003D2E76" w:rsidP="003D2E76">
            <w:pPr>
              <w:pStyle w:val="ListParagraph"/>
              <w:numPr>
                <w:ilvl w:val="0"/>
                <w:numId w:val="3"/>
              </w:numPr>
              <w:spacing w:after="0" w:line="240" w:lineRule="auto"/>
              <w:rPr>
                <w:sz w:val="23"/>
                <w:szCs w:val="23"/>
              </w:rPr>
            </w:pPr>
            <w:r w:rsidRPr="00F41809">
              <w:rPr>
                <w:sz w:val="23"/>
                <w:szCs w:val="23"/>
              </w:rPr>
              <w:t xml:space="preserve">Do the instructional materials focus on the concepts prioritized in the standards allowing ample time to engage with them? </w:t>
            </w:r>
          </w:p>
          <w:p w:rsidR="003D2E76" w:rsidRPr="00F41809" w:rsidRDefault="00DF0A93" w:rsidP="003D2E76">
            <w:pPr>
              <w:pStyle w:val="ListParagraph"/>
              <w:numPr>
                <w:ilvl w:val="0"/>
                <w:numId w:val="3"/>
              </w:numPr>
              <w:spacing w:after="0" w:line="240" w:lineRule="auto"/>
              <w:rPr>
                <w:sz w:val="23"/>
                <w:szCs w:val="23"/>
              </w:rPr>
            </w:pPr>
            <w:r>
              <w:rPr>
                <w:sz w:val="23"/>
                <w:szCs w:val="23"/>
              </w:rPr>
              <w:t>Do</w:t>
            </w:r>
            <w:r w:rsidR="003D2E76" w:rsidRPr="00F41809">
              <w:rPr>
                <w:sz w:val="23"/>
                <w:szCs w:val="23"/>
              </w:rPr>
              <w:t xml:space="preserve"> the instructional materials make connections within and across grade levels, e.g. supporting standards are connected to the priority standards in the materials?</w:t>
            </w:r>
          </w:p>
          <w:p w:rsidR="003D2E76" w:rsidRPr="00F41809" w:rsidRDefault="003D2E76" w:rsidP="003D2E76">
            <w:pPr>
              <w:pStyle w:val="ListParagraph"/>
              <w:numPr>
                <w:ilvl w:val="0"/>
                <w:numId w:val="3"/>
              </w:numPr>
              <w:spacing w:after="0" w:line="240" w:lineRule="auto"/>
              <w:rPr>
                <w:sz w:val="23"/>
                <w:szCs w:val="23"/>
              </w:rPr>
            </w:pPr>
            <w:r w:rsidRPr="00F41809">
              <w:rPr>
                <w:sz w:val="23"/>
                <w:szCs w:val="23"/>
              </w:rPr>
              <w:t>Do the instructional materials expect and/or encourage speed and accuracy with basic calculations?</w:t>
            </w:r>
          </w:p>
          <w:p w:rsidR="00DF0A93" w:rsidRPr="00F27B9D" w:rsidRDefault="003D2E76" w:rsidP="00DF0A93">
            <w:pPr>
              <w:pStyle w:val="ListParagraph"/>
              <w:numPr>
                <w:ilvl w:val="0"/>
                <w:numId w:val="3"/>
              </w:numPr>
              <w:spacing w:after="0" w:line="240" w:lineRule="auto"/>
            </w:pPr>
            <w:r w:rsidRPr="003D2E76">
              <w:rPr>
                <w:sz w:val="23"/>
                <w:szCs w:val="23"/>
              </w:rPr>
              <w:t xml:space="preserve">Do the instructional materials require students to </w:t>
            </w:r>
            <w:r w:rsidR="00F27B9D">
              <w:rPr>
                <w:sz w:val="23"/>
                <w:szCs w:val="23"/>
              </w:rPr>
              <w:t>apply</w:t>
            </w:r>
            <w:r w:rsidRPr="003D2E76">
              <w:rPr>
                <w:sz w:val="23"/>
                <w:szCs w:val="23"/>
              </w:rPr>
              <w:t xml:space="preserve"> deep conceptual </w:t>
            </w:r>
            <w:r w:rsidR="00F27B9D">
              <w:rPr>
                <w:sz w:val="23"/>
                <w:szCs w:val="23"/>
              </w:rPr>
              <w:t>learning</w:t>
            </w:r>
            <w:r w:rsidRPr="003D2E76">
              <w:rPr>
                <w:sz w:val="23"/>
                <w:szCs w:val="23"/>
              </w:rPr>
              <w:t xml:space="preserve"> </w:t>
            </w:r>
            <w:r w:rsidR="00F27B9D">
              <w:rPr>
                <w:sz w:val="23"/>
                <w:szCs w:val="23"/>
              </w:rPr>
              <w:t>to new situations through</w:t>
            </w:r>
            <w:r w:rsidRPr="003D2E76">
              <w:rPr>
                <w:sz w:val="23"/>
                <w:szCs w:val="23"/>
              </w:rPr>
              <w:t xml:space="preserve"> complex problem solving, in addition to writing and speaking about their understanding? </w:t>
            </w:r>
          </w:p>
          <w:p w:rsidR="00F27B9D" w:rsidRDefault="00F27B9D" w:rsidP="00F27B9D">
            <w:pPr>
              <w:pStyle w:val="ListParagraph"/>
              <w:numPr>
                <w:ilvl w:val="0"/>
                <w:numId w:val="3"/>
              </w:numPr>
              <w:spacing w:after="0" w:line="240" w:lineRule="auto"/>
              <w:rPr>
                <w:sz w:val="23"/>
                <w:szCs w:val="23"/>
              </w:rPr>
            </w:pPr>
            <w:r w:rsidRPr="00F41809">
              <w:rPr>
                <w:sz w:val="23"/>
                <w:szCs w:val="23"/>
              </w:rPr>
              <w:t>Do the instructional materials require students to independently apply math concepts in real-world situations, choosing and applying the appropriate model or strategy to new situations?</w:t>
            </w:r>
          </w:p>
          <w:p w:rsidR="00C52CC2" w:rsidRDefault="00C52CC2" w:rsidP="00C52CC2">
            <w:pPr>
              <w:pStyle w:val="ListParagraph"/>
              <w:spacing w:after="0" w:line="240" w:lineRule="auto"/>
              <w:ind w:left="360"/>
              <w:rPr>
                <w:sz w:val="23"/>
                <w:szCs w:val="23"/>
              </w:rPr>
            </w:pPr>
          </w:p>
          <w:p w:rsidR="00711001" w:rsidRPr="00F41809" w:rsidRDefault="00711001" w:rsidP="00F27B9D">
            <w:pPr>
              <w:pStyle w:val="ListParagraph"/>
              <w:numPr>
                <w:ilvl w:val="0"/>
                <w:numId w:val="3"/>
              </w:numPr>
              <w:spacing w:after="0" w:line="240" w:lineRule="auto"/>
              <w:rPr>
                <w:sz w:val="23"/>
                <w:szCs w:val="23"/>
              </w:rPr>
            </w:pPr>
            <w:r>
              <w:rPr>
                <w:sz w:val="23"/>
                <w:szCs w:val="23"/>
              </w:rPr>
              <w:lastRenderedPageBreak/>
              <w:t>For whole-curriculum materials, do the materials represent a thoughtful integration of the shifts across the year(s)?</w:t>
            </w:r>
          </w:p>
          <w:p w:rsidR="00F27B9D" w:rsidRPr="00DF0A93" w:rsidRDefault="00F27B9D" w:rsidP="00F27B9D"/>
        </w:tc>
        <w:tc>
          <w:tcPr>
            <w:tcW w:w="8186" w:type="dxa"/>
          </w:tcPr>
          <w:p w:rsidR="003D2E76" w:rsidRDefault="003D2E76" w:rsidP="003D2E76"/>
        </w:tc>
      </w:tr>
      <w:tr w:rsidR="003D2E76" w:rsidTr="00711001">
        <w:trPr>
          <w:trHeight w:val="944"/>
        </w:trPr>
        <w:tc>
          <w:tcPr>
            <w:tcW w:w="6047" w:type="dxa"/>
          </w:tcPr>
          <w:p w:rsidR="003D2E76" w:rsidRPr="00886911" w:rsidRDefault="003D2E76" w:rsidP="003D2E76">
            <w:pPr>
              <w:rPr>
                <w:rFonts w:asciiTheme="minorHAnsi" w:eastAsia="Cambria" w:hAnsiTheme="minorHAnsi"/>
                <w:b/>
                <w:sz w:val="24"/>
                <w:szCs w:val="24"/>
              </w:rPr>
            </w:pPr>
            <w:r w:rsidRPr="00886911">
              <w:rPr>
                <w:rFonts w:asciiTheme="minorHAnsi" w:eastAsia="Cambria" w:hAnsiTheme="minorHAnsi"/>
                <w:b/>
                <w:sz w:val="24"/>
                <w:szCs w:val="24"/>
              </w:rPr>
              <w:lastRenderedPageBreak/>
              <w:t>Dimension III: Quality of Assessment &amp; Student Evidence</w:t>
            </w:r>
          </w:p>
          <w:p w:rsidR="003D2E76" w:rsidRPr="00F41809" w:rsidRDefault="003D2E76" w:rsidP="003D2E76">
            <w:pPr>
              <w:rPr>
                <w:rFonts w:eastAsia="Cambria"/>
                <w:b/>
                <w:sz w:val="23"/>
                <w:szCs w:val="23"/>
              </w:rPr>
            </w:pPr>
          </w:p>
          <w:p w:rsidR="003D2E76" w:rsidRDefault="003D2E76" w:rsidP="003D2E76">
            <w:pPr>
              <w:pStyle w:val="BulletedList"/>
              <w:numPr>
                <w:ilvl w:val="0"/>
                <w:numId w:val="4"/>
              </w:numPr>
              <w:spacing w:before="0" w:after="0"/>
              <w:ind w:left="360"/>
              <w:jc w:val="left"/>
              <w:rPr>
                <w:rFonts w:asciiTheme="minorHAnsi" w:hAnsiTheme="minorHAnsi"/>
                <w:sz w:val="23"/>
                <w:szCs w:val="23"/>
              </w:rPr>
            </w:pPr>
            <w:r w:rsidRPr="00F41809">
              <w:rPr>
                <w:rFonts w:asciiTheme="minorHAnsi" w:hAnsiTheme="minorHAnsi"/>
                <w:sz w:val="23"/>
                <w:szCs w:val="23"/>
              </w:rPr>
              <w:t xml:space="preserve">Do the assessments elicit measurable evidence of the most critical aspects of the CCLS? </w:t>
            </w:r>
          </w:p>
          <w:p w:rsidR="003D2E76" w:rsidRPr="00F41809" w:rsidRDefault="003D2E76" w:rsidP="003D2E76">
            <w:pPr>
              <w:pStyle w:val="BulletedList"/>
              <w:numPr>
                <w:ilvl w:val="0"/>
                <w:numId w:val="0"/>
              </w:numPr>
              <w:spacing w:before="0" w:after="0"/>
              <w:ind w:left="360"/>
              <w:jc w:val="left"/>
              <w:rPr>
                <w:rFonts w:asciiTheme="minorHAnsi" w:hAnsiTheme="minorHAnsi"/>
                <w:sz w:val="23"/>
                <w:szCs w:val="23"/>
              </w:rPr>
            </w:pPr>
          </w:p>
          <w:p w:rsidR="003D2E76" w:rsidRPr="00F41809" w:rsidRDefault="003D2E76" w:rsidP="003D2E76">
            <w:pPr>
              <w:pStyle w:val="BulletedList"/>
              <w:numPr>
                <w:ilvl w:val="0"/>
                <w:numId w:val="4"/>
              </w:numPr>
              <w:spacing w:before="0" w:after="0"/>
              <w:ind w:left="360"/>
              <w:jc w:val="left"/>
              <w:rPr>
                <w:rFonts w:asciiTheme="minorHAnsi" w:hAnsiTheme="minorHAnsi"/>
                <w:sz w:val="23"/>
                <w:szCs w:val="23"/>
              </w:rPr>
            </w:pPr>
            <w:r w:rsidRPr="00F41809">
              <w:rPr>
                <w:rFonts w:asciiTheme="minorHAnsi" w:hAnsiTheme="minorHAnsi"/>
                <w:sz w:val="23"/>
                <w:szCs w:val="23"/>
              </w:rPr>
              <w:t>Are the assessments accessible and unbiased?</w:t>
            </w:r>
          </w:p>
          <w:p w:rsidR="003D2E76" w:rsidRDefault="003D2E76" w:rsidP="003D2E76">
            <w:pPr>
              <w:pStyle w:val="BulletedList"/>
              <w:numPr>
                <w:ilvl w:val="0"/>
                <w:numId w:val="0"/>
              </w:numPr>
              <w:spacing w:before="0" w:after="0"/>
              <w:ind w:left="360"/>
              <w:jc w:val="left"/>
              <w:rPr>
                <w:rFonts w:asciiTheme="minorHAnsi" w:hAnsiTheme="minorHAnsi"/>
                <w:sz w:val="23"/>
                <w:szCs w:val="23"/>
              </w:rPr>
            </w:pPr>
          </w:p>
          <w:p w:rsidR="003D2E76" w:rsidRPr="00F41809" w:rsidRDefault="003D2E76" w:rsidP="003D2E76">
            <w:pPr>
              <w:pStyle w:val="BulletedList"/>
              <w:numPr>
                <w:ilvl w:val="0"/>
                <w:numId w:val="4"/>
              </w:numPr>
              <w:spacing w:before="0" w:after="0"/>
              <w:ind w:left="360"/>
              <w:jc w:val="left"/>
              <w:rPr>
                <w:rFonts w:asciiTheme="minorHAnsi" w:hAnsiTheme="minorHAnsi"/>
                <w:sz w:val="23"/>
                <w:szCs w:val="23"/>
              </w:rPr>
            </w:pPr>
            <w:r w:rsidRPr="00F41809">
              <w:rPr>
                <w:rFonts w:asciiTheme="minorHAnsi" w:hAnsiTheme="minorHAnsi"/>
                <w:sz w:val="23"/>
                <w:szCs w:val="23"/>
              </w:rPr>
              <w:t>Are the assessments curriculum-embedded, diverse and well sequenced (may include pre-, formative, summative, and self-assessments)?</w:t>
            </w:r>
          </w:p>
          <w:p w:rsidR="003D2E76" w:rsidRDefault="003D2E76" w:rsidP="003D2E76">
            <w:pPr>
              <w:pStyle w:val="BulletedList"/>
              <w:numPr>
                <w:ilvl w:val="0"/>
                <w:numId w:val="0"/>
              </w:numPr>
              <w:spacing w:before="0" w:after="0"/>
              <w:ind w:left="360"/>
              <w:jc w:val="left"/>
              <w:rPr>
                <w:rFonts w:asciiTheme="minorHAnsi" w:hAnsiTheme="minorHAnsi"/>
                <w:sz w:val="23"/>
                <w:szCs w:val="23"/>
              </w:rPr>
            </w:pPr>
          </w:p>
          <w:p w:rsidR="003D2E76" w:rsidRPr="00F41809" w:rsidRDefault="003D2E76" w:rsidP="003D2E76">
            <w:pPr>
              <w:pStyle w:val="BulletedList"/>
              <w:numPr>
                <w:ilvl w:val="0"/>
                <w:numId w:val="4"/>
              </w:numPr>
              <w:spacing w:before="0" w:after="0"/>
              <w:ind w:left="360"/>
              <w:jc w:val="left"/>
              <w:rPr>
                <w:rFonts w:asciiTheme="minorHAnsi" w:hAnsiTheme="minorHAnsi"/>
                <w:sz w:val="23"/>
                <w:szCs w:val="23"/>
              </w:rPr>
            </w:pPr>
            <w:r w:rsidRPr="00F41809">
              <w:rPr>
                <w:rFonts w:asciiTheme="minorHAnsi" w:hAnsiTheme="minorHAnsi"/>
                <w:sz w:val="23"/>
                <w:szCs w:val="23"/>
              </w:rPr>
              <w:t>Do the assessments support multiple DOK levels</w:t>
            </w:r>
            <w:r w:rsidR="00F27B9D">
              <w:rPr>
                <w:rFonts w:asciiTheme="minorHAnsi" w:hAnsiTheme="minorHAnsi"/>
                <w:sz w:val="23"/>
                <w:szCs w:val="23"/>
              </w:rPr>
              <w:t xml:space="preserve"> possibly through scaffolding</w:t>
            </w:r>
            <w:r w:rsidRPr="00F41809">
              <w:rPr>
                <w:rFonts w:asciiTheme="minorHAnsi" w:hAnsiTheme="minorHAnsi"/>
                <w:sz w:val="23"/>
                <w:szCs w:val="23"/>
              </w:rPr>
              <w:t>?</w:t>
            </w:r>
          </w:p>
          <w:p w:rsidR="003D2E76" w:rsidRDefault="003D2E76" w:rsidP="003D2E76">
            <w:pPr>
              <w:pStyle w:val="BulletedList"/>
              <w:numPr>
                <w:ilvl w:val="0"/>
                <w:numId w:val="0"/>
              </w:numPr>
              <w:spacing w:before="0" w:after="0"/>
              <w:ind w:left="360"/>
              <w:jc w:val="left"/>
              <w:rPr>
                <w:rFonts w:asciiTheme="minorHAnsi" w:hAnsiTheme="minorHAnsi"/>
                <w:sz w:val="23"/>
                <w:szCs w:val="23"/>
              </w:rPr>
            </w:pPr>
          </w:p>
          <w:p w:rsidR="003D2E76" w:rsidRPr="00F41809" w:rsidRDefault="00F27B9D" w:rsidP="003D2E76">
            <w:pPr>
              <w:pStyle w:val="BulletedList"/>
              <w:numPr>
                <w:ilvl w:val="0"/>
                <w:numId w:val="4"/>
              </w:numPr>
              <w:spacing w:before="0" w:after="0"/>
              <w:ind w:left="360"/>
              <w:jc w:val="left"/>
              <w:rPr>
                <w:rFonts w:asciiTheme="minorHAnsi" w:hAnsiTheme="minorHAnsi"/>
                <w:sz w:val="23"/>
                <w:szCs w:val="23"/>
              </w:rPr>
            </w:pPr>
            <w:r>
              <w:rPr>
                <w:rFonts w:asciiTheme="minorHAnsi" w:hAnsiTheme="minorHAnsi"/>
                <w:sz w:val="23"/>
                <w:szCs w:val="23"/>
              </w:rPr>
              <w:t xml:space="preserve">Do rubrics, </w:t>
            </w:r>
            <w:r w:rsidR="003D2E76" w:rsidRPr="00F41809">
              <w:rPr>
                <w:rFonts w:asciiTheme="minorHAnsi" w:hAnsiTheme="minorHAnsi"/>
                <w:sz w:val="23"/>
                <w:szCs w:val="23"/>
              </w:rPr>
              <w:t>scoring guides</w:t>
            </w:r>
            <w:r>
              <w:rPr>
                <w:rFonts w:asciiTheme="minorHAnsi" w:hAnsiTheme="minorHAnsi"/>
                <w:sz w:val="23"/>
                <w:szCs w:val="23"/>
              </w:rPr>
              <w:t xml:space="preserve"> and/or student benchmark papers </w:t>
            </w:r>
            <w:r w:rsidR="003D2E76" w:rsidRPr="00F41809">
              <w:rPr>
                <w:rFonts w:asciiTheme="minorHAnsi" w:hAnsiTheme="minorHAnsi"/>
                <w:sz w:val="23"/>
                <w:szCs w:val="23"/>
              </w:rPr>
              <w:t>clearly align to the Common Core and provide enough guidance for interpreting student performance?</w:t>
            </w:r>
          </w:p>
          <w:p w:rsidR="003D2E76" w:rsidRDefault="003D2E76" w:rsidP="003D2E76">
            <w:pPr>
              <w:pStyle w:val="BulletedList"/>
              <w:numPr>
                <w:ilvl w:val="0"/>
                <w:numId w:val="0"/>
              </w:numPr>
              <w:spacing w:before="0" w:after="0"/>
              <w:ind w:left="360"/>
              <w:jc w:val="left"/>
              <w:rPr>
                <w:rFonts w:asciiTheme="minorHAnsi" w:hAnsiTheme="minorHAnsi"/>
                <w:sz w:val="23"/>
                <w:szCs w:val="23"/>
              </w:rPr>
            </w:pPr>
          </w:p>
          <w:p w:rsidR="003D2E76" w:rsidRPr="00F41809" w:rsidRDefault="003D2E76" w:rsidP="003D2E76">
            <w:pPr>
              <w:pStyle w:val="BulletedList"/>
              <w:numPr>
                <w:ilvl w:val="0"/>
                <w:numId w:val="4"/>
              </w:numPr>
              <w:spacing w:before="0" w:after="0"/>
              <w:ind w:left="360"/>
              <w:jc w:val="left"/>
              <w:rPr>
                <w:rFonts w:asciiTheme="minorHAnsi" w:hAnsiTheme="minorHAnsi"/>
                <w:sz w:val="23"/>
                <w:szCs w:val="23"/>
              </w:rPr>
            </w:pPr>
            <w:r w:rsidRPr="00F41809">
              <w:rPr>
                <w:rFonts w:asciiTheme="minorHAnsi" w:hAnsiTheme="minorHAnsi"/>
                <w:sz w:val="23"/>
                <w:szCs w:val="23"/>
              </w:rPr>
              <w:t>Do the assessments include guidance for students regarding scoring of the assessments?</w:t>
            </w:r>
          </w:p>
          <w:p w:rsidR="003D2E76" w:rsidRDefault="003D2E76" w:rsidP="003D2E76">
            <w:pPr>
              <w:pStyle w:val="BulletedList"/>
              <w:numPr>
                <w:ilvl w:val="0"/>
                <w:numId w:val="0"/>
              </w:numPr>
              <w:spacing w:before="0" w:after="0"/>
              <w:ind w:left="360"/>
              <w:jc w:val="left"/>
              <w:rPr>
                <w:rFonts w:asciiTheme="minorHAnsi" w:hAnsiTheme="minorHAnsi"/>
                <w:sz w:val="23"/>
                <w:szCs w:val="23"/>
              </w:rPr>
            </w:pPr>
          </w:p>
          <w:p w:rsidR="003D2E76" w:rsidRPr="00F41809" w:rsidRDefault="003D2E76" w:rsidP="003D2E76">
            <w:pPr>
              <w:pStyle w:val="BulletedList"/>
              <w:numPr>
                <w:ilvl w:val="0"/>
                <w:numId w:val="4"/>
              </w:numPr>
              <w:spacing w:before="0" w:after="0"/>
              <w:ind w:left="360"/>
              <w:jc w:val="left"/>
              <w:rPr>
                <w:rFonts w:asciiTheme="minorHAnsi" w:hAnsiTheme="minorHAnsi"/>
                <w:sz w:val="23"/>
                <w:szCs w:val="23"/>
              </w:rPr>
            </w:pPr>
            <w:r w:rsidRPr="00F41809">
              <w:rPr>
                <w:rFonts w:asciiTheme="minorHAnsi" w:hAnsiTheme="minorHAnsi"/>
                <w:sz w:val="23"/>
                <w:szCs w:val="23"/>
              </w:rPr>
              <w:t>Do the assessments provide opportunities for students to demonstrate mathematics skills separately and in conjunction with other skills</w:t>
            </w:r>
            <w:r w:rsidR="00F27B9D">
              <w:rPr>
                <w:rFonts w:asciiTheme="minorHAnsi" w:hAnsiTheme="minorHAnsi"/>
                <w:sz w:val="23"/>
                <w:szCs w:val="23"/>
              </w:rPr>
              <w:t xml:space="preserve"> (e.g. using algebraic symbolic manipulation to find the measure of an angle in a triangle)</w:t>
            </w:r>
            <w:r w:rsidRPr="00F41809">
              <w:rPr>
                <w:rFonts w:asciiTheme="minorHAnsi" w:hAnsiTheme="minorHAnsi"/>
                <w:sz w:val="23"/>
                <w:szCs w:val="23"/>
              </w:rPr>
              <w:t>?</w:t>
            </w:r>
          </w:p>
          <w:p w:rsidR="003D2E76" w:rsidRDefault="003D2E76" w:rsidP="003D2E76">
            <w:pPr>
              <w:pStyle w:val="BulletedList"/>
              <w:numPr>
                <w:ilvl w:val="0"/>
                <w:numId w:val="0"/>
              </w:numPr>
              <w:spacing w:before="0" w:after="0"/>
              <w:ind w:left="360"/>
              <w:jc w:val="left"/>
              <w:rPr>
                <w:rFonts w:asciiTheme="minorHAnsi" w:hAnsiTheme="minorHAnsi"/>
                <w:sz w:val="23"/>
                <w:szCs w:val="23"/>
              </w:rPr>
            </w:pPr>
          </w:p>
          <w:p w:rsidR="00F27B9D" w:rsidRDefault="003D2E76" w:rsidP="00F27B9D">
            <w:pPr>
              <w:pStyle w:val="BulletedList"/>
              <w:numPr>
                <w:ilvl w:val="0"/>
                <w:numId w:val="4"/>
              </w:numPr>
              <w:spacing w:before="0" w:after="0"/>
              <w:ind w:left="360"/>
              <w:jc w:val="left"/>
              <w:rPr>
                <w:rFonts w:asciiTheme="minorHAnsi" w:hAnsiTheme="minorHAnsi"/>
                <w:sz w:val="23"/>
                <w:szCs w:val="23"/>
              </w:rPr>
            </w:pPr>
            <w:r w:rsidRPr="00F41809">
              <w:rPr>
                <w:rFonts w:asciiTheme="minorHAnsi" w:hAnsiTheme="minorHAnsi"/>
                <w:sz w:val="23"/>
                <w:szCs w:val="23"/>
              </w:rPr>
              <w:t>Do the assessments include expectations to exhibit mathematics skills independently?</w:t>
            </w:r>
          </w:p>
          <w:p w:rsidR="00F27B9D" w:rsidRDefault="00F27B9D" w:rsidP="00F27B9D">
            <w:pPr>
              <w:rPr>
                <w:sz w:val="23"/>
                <w:szCs w:val="23"/>
              </w:rPr>
            </w:pPr>
          </w:p>
          <w:p w:rsidR="00711001" w:rsidRPr="00F27B9D" w:rsidRDefault="00711001" w:rsidP="00F27B9D">
            <w:pPr>
              <w:rPr>
                <w:sz w:val="23"/>
                <w:szCs w:val="23"/>
              </w:rPr>
            </w:pPr>
          </w:p>
          <w:p w:rsidR="003D2E76" w:rsidRPr="00C52CC2" w:rsidRDefault="00711001" w:rsidP="00711001">
            <w:pPr>
              <w:pStyle w:val="BulletedList"/>
              <w:numPr>
                <w:ilvl w:val="0"/>
                <w:numId w:val="4"/>
              </w:numPr>
              <w:spacing w:before="0" w:after="0"/>
              <w:ind w:left="360"/>
              <w:jc w:val="left"/>
            </w:pPr>
            <w:r>
              <w:rPr>
                <w:rFonts w:asciiTheme="minorHAnsi" w:hAnsiTheme="minorHAnsi"/>
                <w:sz w:val="23"/>
                <w:szCs w:val="23"/>
              </w:rPr>
              <w:t>For whole-curriculum materials, do the materials provide benchmark assessments throughout the year to assess student mastery of the standards?</w:t>
            </w:r>
          </w:p>
          <w:p w:rsidR="00C52CC2" w:rsidRDefault="00C52CC2" w:rsidP="00C52CC2">
            <w:pPr>
              <w:pStyle w:val="BulletedList"/>
              <w:numPr>
                <w:ilvl w:val="0"/>
                <w:numId w:val="0"/>
              </w:numPr>
              <w:spacing w:before="0" w:after="0"/>
              <w:jc w:val="left"/>
            </w:pPr>
          </w:p>
        </w:tc>
        <w:tc>
          <w:tcPr>
            <w:tcW w:w="8186" w:type="dxa"/>
          </w:tcPr>
          <w:p w:rsidR="003D2E76" w:rsidRDefault="003D2E76" w:rsidP="003D2E76"/>
        </w:tc>
      </w:tr>
      <w:tr w:rsidR="003D2E76" w:rsidTr="003D2E76">
        <w:trPr>
          <w:trHeight w:val="145"/>
        </w:trPr>
        <w:tc>
          <w:tcPr>
            <w:tcW w:w="6047" w:type="dxa"/>
          </w:tcPr>
          <w:p w:rsidR="003D2E76" w:rsidRPr="00202ADE" w:rsidRDefault="003D2E76" w:rsidP="003D2E76">
            <w:pPr>
              <w:rPr>
                <w:rFonts w:asciiTheme="minorHAnsi" w:eastAsia="Cambria" w:hAnsiTheme="minorHAnsi"/>
                <w:b/>
                <w:sz w:val="24"/>
                <w:szCs w:val="24"/>
              </w:rPr>
            </w:pPr>
            <w:r w:rsidRPr="00886911">
              <w:rPr>
                <w:rFonts w:asciiTheme="minorHAnsi" w:eastAsia="Cambria" w:hAnsiTheme="minorHAnsi"/>
                <w:b/>
                <w:sz w:val="24"/>
                <w:szCs w:val="24"/>
              </w:rPr>
              <w:lastRenderedPageBreak/>
              <w:t>Dimension IV: Quality &amp; Utility as an Instructional Resource</w:t>
            </w:r>
          </w:p>
          <w:p w:rsidR="003D2E76" w:rsidRPr="00F41809" w:rsidRDefault="003D2E76" w:rsidP="003D2E76">
            <w:pPr>
              <w:pStyle w:val="BulletedList"/>
              <w:numPr>
                <w:ilvl w:val="0"/>
                <w:numId w:val="5"/>
              </w:numPr>
              <w:spacing w:before="0" w:after="0"/>
              <w:ind w:left="360"/>
              <w:jc w:val="left"/>
              <w:rPr>
                <w:rFonts w:asciiTheme="minorHAnsi" w:hAnsiTheme="minorHAnsi"/>
                <w:sz w:val="23"/>
                <w:szCs w:val="23"/>
              </w:rPr>
            </w:pPr>
            <w:r w:rsidRPr="00F41809">
              <w:rPr>
                <w:rFonts w:asciiTheme="minorHAnsi" w:hAnsiTheme="minorHAnsi"/>
                <w:sz w:val="23"/>
                <w:szCs w:val="23"/>
              </w:rPr>
              <w:t>Do the instructional materials support teachers in planning and providing effectively learning experiences?</w:t>
            </w:r>
          </w:p>
          <w:p w:rsidR="003D2E76" w:rsidRDefault="003D2E76" w:rsidP="003D2E76">
            <w:pPr>
              <w:pStyle w:val="BulletedList"/>
              <w:numPr>
                <w:ilvl w:val="0"/>
                <w:numId w:val="5"/>
              </w:numPr>
              <w:spacing w:before="0" w:after="0"/>
              <w:ind w:left="360"/>
              <w:jc w:val="left"/>
              <w:rPr>
                <w:rFonts w:asciiTheme="minorHAnsi" w:hAnsiTheme="minorHAnsi"/>
                <w:sz w:val="23"/>
                <w:szCs w:val="23"/>
              </w:rPr>
            </w:pPr>
            <w:r w:rsidRPr="00F41809">
              <w:rPr>
                <w:rFonts w:asciiTheme="minorHAnsi" w:hAnsiTheme="minorHAnsi"/>
                <w:sz w:val="23"/>
                <w:szCs w:val="23"/>
              </w:rPr>
              <w:t>Are the instructional materials comprehensive and easy to understand and use?</w:t>
            </w:r>
          </w:p>
          <w:p w:rsidR="00202ADE" w:rsidRPr="00F41809" w:rsidRDefault="00202ADE" w:rsidP="003D2E76">
            <w:pPr>
              <w:pStyle w:val="BulletedList"/>
              <w:numPr>
                <w:ilvl w:val="0"/>
                <w:numId w:val="5"/>
              </w:numPr>
              <w:spacing w:before="0" w:after="0"/>
              <w:ind w:left="360"/>
              <w:jc w:val="left"/>
              <w:rPr>
                <w:rFonts w:asciiTheme="minorHAnsi" w:hAnsiTheme="minorHAnsi"/>
                <w:sz w:val="23"/>
                <w:szCs w:val="23"/>
              </w:rPr>
            </w:pPr>
            <w:r>
              <w:rPr>
                <w:rFonts w:asciiTheme="minorHAnsi" w:hAnsiTheme="minorHAnsi"/>
                <w:sz w:val="23"/>
                <w:szCs w:val="23"/>
              </w:rPr>
              <w:t xml:space="preserve">Do the instructional materials provide direction and an effective sequence of implementation? </w:t>
            </w:r>
          </w:p>
          <w:p w:rsidR="003D2E76" w:rsidRPr="00F41809" w:rsidRDefault="003D2E76" w:rsidP="003D2E76">
            <w:pPr>
              <w:pStyle w:val="BulletedList"/>
              <w:numPr>
                <w:ilvl w:val="0"/>
                <w:numId w:val="5"/>
              </w:numPr>
              <w:spacing w:before="0" w:after="0"/>
              <w:ind w:left="360"/>
              <w:jc w:val="left"/>
              <w:rPr>
                <w:rFonts w:asciiTheme="minorHAnsi" w:hAnsiTheme="minorHAnsi"/>
                <w:sz w:val="23"/>
                <w:szCs w:val="23"/>
              </w:rPr>
            </w:pPr>
            <w:r w:rsidRPr="00F41809">
              <w:rPr>
                <w:rFonts w:asciiTheme="minorHAnsi" w:hAnsiTheme="minorHAnsi"/>
                <w:sz w:val="23"/>
                <w:szCs w:val="23"/>
              </w:rPr>
              <w:t xml:space="preserve">Do the instructional materials identify pre-requisite </w:t>
            </w:r>
            <w:r w:rsidR="00202ADE">
              <w:rPr>
                <w:rFonts w:asciiTheme="minorHAnsi" w:hAnsiTheme="minorHAnsi"/>
                <w:sz w:val="23"/>
                <w:szCs w:val="23"/>
              </w:rPr>
              <w:t xml:space="preserve">knowledge and </w:t>
            </w:r>
            <w:r w:rsidRPr="00F41809">
              <w:rPr>
                <w:rFonts w:asciiTheme="minorHAnsi" w:hAnsiTheme="minorHAnsi"/>
                <w:sz w:val="23"/>
                <w:szCs w:val="23"/>
              </w:rPr>
              <w:t xml:space="preserve">skills needed for success in the </w:t>
            </w:r>
            <w:r w:rsidR="00C52CC2">
              <w:rPr>
                <w:rFonts w:asciiTheme="minorHAnsi" w:hAnsiTheme="minorHAnsi"/>
                <w:sz w:val="23"/>
                <w:szCs w:val="23"/>
              </w:rPr>
              <w:t>task/</w:t>
            </w:r>
            <w:r w:rsidRPr="00F41809">
              <w:rPr>
                <w:rFonts w:asciiTheme="minorHAnsi" w:hAnsiTheme="minorHAnsi"/>
                <w:sz w:val="23"/>
                <w:szCs w:val="23"/>
              </w:rPr>
              <w:t>unit?</w:t>
            </w:r>
          </w:p>
          <w:p w:rsidR="003D2E76" w:rsidRPr="00F41809" w:rsidRDefault="003D2E76" w:rsidP="003D2E76">
            <w:pPr>
              <w:pStyle w:val="BulletedList"/>
              <w:numPr>
                <w:ilvl w:val="0"/>
                <w:numId w:val="5"/>
              </w:numPr>
              <w:spacing w:before="0" w:after="0"/>
              <w:ind w:left="360"/>
              <w:jc w:val="left"/>
              <w:rPr>
                <w:rFonts w:asciiTheme="minorHAnsi" w:hAnsiTheme="minorHAnsi"/>
                <w:sz w:val="23"/>
                <w:szCs w:val="23"/>
              </w:rPr>
            </w:pPr>
            <w:r w:rsidRPr="00F41809">
              <w:rPr>
                <w:rFonts w:asciiTheme="minorHAnsi" w:hAnsiTheme="minorHAnsi"/>
                <w:sz w:val="23"/>
                <w:szCs w:val="23"/>
              </w:rPr>
              <w:t>Do the instructional materials address appropriate level of understanding and content/topics for a specific grade level?</w:t>
            </w:r>
          </w:p>
          <w:p w:rsidR="003D2E76" w:rsidRPr="00F41809" w:rsidRDefault="003D2E76" w:rsidP="003D2E76">
            <w:pPr>
              <w:pStyle w:val="BulletedList"/>
              <w:numPr>
                <w:ilvl w:val="0"/>
                <w:numId w:val="5"/>
              </w:numPr>
              <w:spacing w:before="0" w:after="0"/>
              <w:ind w:left="360"/>
              <w:jc w:val="left"/>
              <w:rPr>
                <w:rFonts w:asciiTheme="minorHAnsi" w:hAnsiTheme="minorHAnsi"/>
                <w:sz w:val="23"/>
                <w:szCs w:val="23"/>
              </w:rPr>
            </w:pPr>
            <w:r w:rsidRPr="00F41809">
              <w:rPr>
                <w:rFonts w:asciiTheme="minorHAnsi" w:hAnsiTheme="minorHAnsi"/>
                <w:sz w:val="23"/>
                <w:szCs w:val="23"/>
              </w:rPr>
              <w:t>Do the instructional materials encourage an arc of learning: introducing a topic or skill, advancing understanding over time, and deepening understanding as a unit of study ends?</w:t>
            </w:r>
          </w:p>
          <w:p w:rsidR="003D2E76" w:rsidRPr="00F41809" w:rsidRDefault="003D2E76" w:rsidP="003D2E76">
            <w:pPr>
              <w:pStyle w:val="BulletedList"/>
              <w:numPr>
                <w:ilvl w:val="0"/>
                <w:numId w:val="5"/>
              </w:numPr>
              <w:spacing w:before="0" w:after="0"/>
              <w:ind w:left="360"/>
              <w:jc w:val="left"/>
              <w:rPr>
                <w:rFonts w:asciiTheme="minorHAnsi" w:hAnsiTheme="minorHAnsi"/>
                <w:sz w:val="23"/>
                <w:szCs w:val="23"/>
              </w:rPr>
            </w:pPr>
            <w:r w:rsidRPr="00F41809">
              <w:rPr>
                <w:rFonts w:asciiTheme="minorHAnsi" w:hAnsiTheme="minorHAnsi"/>
                <w:sz w:val="23"/>
                <w:szCs w:val="23"/>
              </w:rPr>
              <w:t>Do the instructional materials address multiple DOK levels</w:t>
            </w:r>
            <w:r w:rsidR="00202ADE">
              <w:rPr>
                <w:rFonts w:asciiTheme="minorHAnsi" w:hAnsiTheme="minorHAnsi"/>
                <w:sz w:val="23"/>
                <w:szCs w:val="23"/>
              </w:rPr>
              <w:t xml:space="preserve"> possibly through scaffolding</w:t>
            </w:r>
            <w:r w:rsidRPr="00F41809">
              <w:rPr>
                <w:rFonts w:asciiTheme="minorHAnsi" w:hAnsiTheme="minorHAnsi"/>
                <w:sz w:val="23"/>
                <w:szCs w:val="23"/>
              </w:rPr>
              <w:t>?</w:t>
            </w:r>
          </w:p>
          <w:p w:rsidR="003D2E76" w:rsidRPr="00F41809" w:rsidRDefault="003D2E76" w:rsidP="003D2E76">
            <w:pPr>
              <w:pStyle w:val="BulletedList"/>
              <w:numPr>
                <w:ilvl w:val="0"/>
                <w:numId w:val="5"/>
              </w:numPr>
              <w:spacing w:before="0" w:after="0"/>
              <w:ind w:left="360"/>
              <w:jc w:val="left"/>
              <w:rPr>
                <w:rFonts w:asciiTheme="minorHAnsi" w:hAnsiTheme="minorHAnsi"/>
                <w:sz w:val="23"/>
                <w:szCs w:val="23"/>
              </w:rPr>
            </w:pPr>
            <w:r w:rsidRPr="00F41809">
              <w:rPr>
                <w:rFonts w:asciiTheme="minorHAnsi" w:hAnsiTheme="minorHAnsi"/>
                <w:sz w:val="23"/>
                <w:szCs w:val="23"/>
              </w:rPr>
              <w:t>Do the instructional materials provide opportunities to engage in a productive struggle?</w:t>
            </w:r>
          </w:p>
          <w:p w:rsidR="003D2E76" w:rsidRPr="00F41809" w:rsidRDefault="003D2E76" w:rsidP="003D2E76">
            <w:pPr>
              <w:pStyle w:val="BulletedList"/>
              <w:numPr>
                <w:ilvl w:val="0"/>
                <w:numId w:val="5"/>
              </w:numPr>
              <w:spacing w:before="0" w:after="0"/>
              <w:ind w:left="360"/>
              <w:jc w:val="left"/>
              <w:rPr>
                <w:rFonts w:asciiTheme="minorHAnsi" w:hAnsiTheme="minorHAnsi"/>
                <w:sz w:val="23"/>
                <w:szCs w:val="23"/>
              </w:rPr>
            </w:pPr>
            <w:r w:rsidRPr="00F41809">
              <w:rPr>
                <w:rFonts w:asciiTheme="minorHAnsi" w:hAnsiTheme="minorHAnsi"/>
                <w:sz w:val="23"/>
                <w:szCs w:val="23"/>
              </w:rPr>
              <w:t>Are the tasks and texts included interdependent?</w:t>
            </w:r>
          </w:p>
          <w:p w:rsidR="003D2E76" w:rsidRDefault="003D2E76" w:rsidP="003D2E76">
            <w:pPr>
              <w:pStyle w:val="BulletedList"/>
              <w:numPr>
                <w:ilvl w:val="0"/>
                <w:numId w:val="5"/>
              </w:numPr>
              <w:spacing w:before="0" w:after="0"/>
              <w:ind w:left="360"/>
              <w:jc w:val="left"/>
              <w:rPr>
                <w:rFonts w:asciiTheme="minorHAnsi" w:hAnsiTheme="minorHAnsi"/>
                <w:sz w:val="23"/>
                <w:szCs w:val="23"/>
              </w:rPr>
            </w:pPr>
            <w:r w:rsidRPr="00F41809">
              <w:rPr>
                <w:rFonts w:asciiTheme="minorHAnsi" w:hAnsiTheme="minorHAnsi"/>
                <w:sz w:val="23"/>
                <w:szCs w:val="23"/>
              </w:rPr>
              <w:t xml:space="preserve">Do the instructional materials reveal a conceptual progression, connecting to previously learned and future mathematical concepts? </w:t>
            </w:r>
          </w:p>
          <w:p w:rsidR="00202ADE" w:rsidRDefault="00202ADE" w:rsidP="00202ADE">
            <w:pPr>
              <w:pStyle w:val="BulletedList"/>
              <w:numPr>
                <w:ilvl w:val="0"/>
                <w:numId w:val="5"/>
              </w:numPr>
              <w:spacing w:before="0" w:after="0"/>
              <w:ind w:left="360"/>
              <w:jc w:val="left"/>
              <w:rPr>
                <w:rFonts w:asciiTheme="minorHAnsi" w:hAnsiTheme="minorHAnsi"/>
                <w:sz w:val="23"/>
                <w:szCs w:val="23"/>
              </w:rPr>
            </w:pPr>
            <w:r w:rsidRPr="00F55426">
              <w:rPr>
                <w:rFonts w:asciiTheme="minorHAnsi" w:hAnsiTheme="minorHAnsi"/>
                <w:sz w:val="23"/>
                <w:szCs w:val="23"/>
              </w:rPr>
              <w:t xml:space="preserve">Do the instructional materials provide students with opportunities to build and use precise mathematical terms, notation, and language? </w:t>
            </w:r>
          </w:p>
          <w:p w:rsidR="00C52CC2" w:rsidRDefault="00C52CC2" w:rsidP="00C52CC2">
            <w:pPr>
              <w:pStyle w:val="BulletedList"/>
              <w:numPr>
                <w:ilvl w:val="0"/>
                <w:numId w:val="0"/>
              </w:numPr>
              <w:spacing w:before="0" w:after="0"/>
              <w:ind w:left="360"/>
              <w:jc w:val="left"/>
              <w:rPr>
                <w:rFonts w:asciiTheme="minorHAnsi" w:hAnsiTheme="minorHAnsi"/>
                <w:sz w:val="23"/>
                <w:szCs w:val="23"/>
              </w:rPr>
            </w:pPr>
          </w:p>
          <w:p w:rsidR="00202ADE" w:rsidRDefault="00202ADE" w:rsidP="00202ADE">
            <w:pPr>
              <w:pStyle w:val="BulletedList"/>
              <w:numPr>
                <w:ilvl w:val="0"/>
                <w:numId w:val="5"/>
              </w:numPr>
              <w:spacing w:before="0" w:after="0"/>
              <w:ind w:left="360"/>
              <w:jc w:val="left"/>
              <w:rPr>
                <w:rFonts w:asciiTheme="minorHAnsi" w:hAnsiTheme="minorHAnsi"/>
                <w:sz w:val="23"/>
                <w:szCs w:val="23"/>
              </w:rPr>
            </w:pPr>
            <w:r w:rsidRPr="00F55426">
              <w:rPr>
                <w:rFonts w:asciiTheme="minorHAnsi" w:hAnsiTheme="minorHAnsi"/>
                <w:sz w:val="23"/>
                <w:szCs w:val="23"/>
              </w:rPr>
              <w:lastRenderedPageBreak/>
              <w:t xml:space="preserve">Do the instructional materials address common misconceptions </w:t>
            </w:r>
            <w:r>
              <w:rPr>
                <w:rFonts w:asciiTheme="minorHAnsi" w:hAnsiTheme="minorHAnsi"/>
                <w:sz w:val="23"/>
                <w:szCs w:val="23"/>
              </w:rPr>
              <w:t>or ways to avoid common errors?</w:t>
            </w:r>
          </w:p>
          <w:p w:rsidR="00711001" w:rsidRPr="00202ADE" w:rsidRDefault="00711001" w:rsidP="00711001">
            <w:pPr>
              <w:pStyle w:val="BulletedList"/>
              <w:numPr>
                <w:ilvl w:val="0"/>
                <w:numId w:val="0"/>
              </w:numPr>
              <w:spacing w:before="0" w:after="0"/>
              <w:jc w:val="left"/>
              <w:rPr>
                <w:rFonts w:asciiTheme="minorHAnsi" w:hAnsiTheme="minorHAnsi"/>
                <w:sz w:val="23"/>
                <w:szCs w:val="23"/>
              </w:rPr>
            </w:pPr>
          </w:p>
          <w:p w:rsidR="00711001" w:rsidRDefault="003D2E76" w:rsidP="00711001">
            <w:pPr>
              <w:pStyle w:val="BulletedList"/>
              <w:numPr>
                <w:ilvl w:val="0"/>
                <w:numId w:val="5"/>
              </w:numPr>
              <w:spacing w:before="0" w:after="0"/>
              <w:ind w:left="360"/>
              <w:jc w:val="left"/>
              <w:rPr>
                <w:rFonts w:asciiTheme="minorHAnsi" w:hAnsiTheme="minorHAnsi"/>
                <w:b/>
                <w:sz w:val="23"/>
                <w:szCs w:val="23"/>
              </w:rPr>
            </w:pPr>
            <w:r w:rsidRPr="00F41809">
              <w:rPr>
                <w:rFonts w:asciiTheme="minorHAnsi" w:hAnsiTheme="minorHAnsi"/>
                <w:sz w:val="23"/>
                <w:szCs w:val="23"/>
              </w:rPr>
              <w:t>Do the materials facilitate a mix of instructional approaches, embedding key pedagogical strategies (e.g. checking for understanding, modeling, a range of questions, etc.)?</w:t>
            </w:r>
          </w:p>
          <w:p w:rsidR="00711001" w:rsidRPr="00711001" w:rsidRDefault="00711001" w:rsidP="00711001">
            <w:pPr>
              <w:rPr>
                <w:b/>
                <w:sz w:val="23"/>
                <w:szCs w:val="23"/>
              </w:rPr>
            </w:pPr>
          </w:p>
          <w:p w:rsidR="00711001" w:rsidRPr="00711001" w:rsidRDefault="00711001" w:rsidP="00711001">
            <w:pPr>
              <w:pStyle w:val="BulletedList"/>
              <w:numPr>
                <w:ilvl w:val="0"/>
                <w:numId w:val="5"/>
              </w:numPr>
              <w:spacing w:before="0" w:after="0"/>
              <w:ind w:left="360"/>
              <w:jc w:val="left"/>
              <w:rPr>
                <w:rFonts w:asciiTheme="minorHAnsi" w:hAnsiTheme="minorHAnsi"/>
                <w:sz w:val="23"/>
                <w:szCs w:val="23"/>
              </w:rPr>
            </w:pPr>
            <w:r w:rsidRPr="00711001">
              <w:rPr>
                <w:rFonts w:asciiTheme="minorHAnsi" w:hAnsiTheme="minorHAnsi"/>
                <w:sz w:val="23"/>
                <w:szCs w:val="23"/>
              </w:rPr>
              <w:t>For whole-curriculum materials, do the materials</w:t>
            </w:r>
            <w:r>
              <w:rPr>
                <w:rFonts w:asciiTheme="minorHAnsi" w:hAnsiTheme="minorHAnsi"/>
                <w:sz w:val="23"/>
                <w:szCs w:val="23"/>
              </w:rPr>
              <w:t xml:space="preserve"> include a thoughtful progression of units across the year(s) and a rationale for sequencing?</w:t>
            </w:r>
            <w:r w:rsidRPr="00711001">
              <w:rPr>
                <w:rFonts w:asciiTheme="minorHAnsi" w:hAnsiTheme="minorHAnsi"/>
                <w:sz w:val="23"/>
                <w:szCs w:val="23"/>
              </w:rPr>
              <w:t xml:space="preserve"> </w:t>
            </w:r>
          </w:p>
        </w:tc>
        <w:tc>
          <w:tcPr>
            <w:tcW w:w="8186" w:type="dxa"/>
          </w:tcPr>
          <w:p w:rsidR="003D2E76" w:rsidRDefault="003D2E76" w:rsidP="003D2E76"/>
        </w:tc>
      </w:tr>
      <w:tr w:rsidR="003D2E76" w:rsidTr="003D2E76">
        <w:trPr>
          <w:trHeight w:val="145"/>
        </w:trPr>
        <w:tc>
          <w:tcPr>
            <w:tcW w:w="6047" w:type="dxa"/>
          </w:tcPr>
          <w:p w:rsidR="003D2E76" w:rsidRPr="00886911" w:rsidRDefault="003D2E76" w:rsidP="003D2E76">
            <w:pPr>
              <w:rPr>
                <w:rFonts w:asciiTheme="minorHAnsi" w:eastAsia="Cambria" w:hAnsiTheme="minorHAnsi"/>
                <w:b/>
                <w:sz w:val="24"/>
                <w:szCs w:val="24"/>
              </w:rPr>
            </w:pPr>
            <w:r w:rsidRPr="00886911">
              <w:rPr>
                <w:rFonts w:asciiTheme="minorHAnsi" w:eastAsia="Cambria" w:hAnsiTheme="minorHAnsi"/>
                <w:b/>
                <w:sz w:val="24"/>
                <w:szCs w:val="24"/>
              </w:rPr>
              <w:lastRenderedPageBreak/>
              <w:t>Dimension V: Accessibility &amp; Responsiveness</w:t>
            </w:r>
          </w:p>
          <w:p w:rsidR="00A76FDB" w:rsidRDefault="00A76FDB" w:rsidP="00A76FDB">
            <w:pPr>
              <w:pStyle w:val="BulletedList"/>
              <w:numPr>
                <w:ilvl w:val="0"/>
                <w:numId w:val="0"/>
              </w:numPr>
              <w:spacing w:before="0" w:after="0"/>
              <w:ind w:left="360" w:hanging="360"/>
              <w:jc w:val="left"/>
              <w:rPr>
                <w:rFonts w:asciiTheme="minorHAnsi" w:hAnsiTheme="minorHAnsi"/>
                <w:i/>
                <w:sz w:val="23"/>
                <w:szCs w:val="23"/>
              </w:rPr>
            </w:pPr>
            <w:r>
              <w:rPr>
                <w:rFonts w:asciiTheme="minorHAnsi" w:hAnsiTheme="minorHAnsi"/>
                <w:i/>
                <w:sz w:val="23"/>
                <w:szCs w:val="23"/>
              </w:rPr>
              <w:t>Some of the questions below may not be relevant dependent on your student population (e.g .if you did not have ELLs in your classroom you would not build in ELL-specific supports). Please consider these questions in the context of your own students.</w:t>
            </w:r>
          </w:p>
          <w:p w:rsidR="003D2E76" w:rsidRPr="00F41809" w:rsidRDefault="003D2E76" w:rsidP="003D2E76">
            <w:pPr>
              <w:pStyle w:val="BulletedList"/>
              <w:numPr>
                <w:ilvl w:val="0"/>
                <w:numId w:val="0"/>
              </w:numPr>
              <w:spacing w:before="0" w:after="0"/>
              <w:ind w:left="360" w:hanging="360"/>
              <w:jc w:val="left"/>
              <w:rPr>
                <w:rFonts w:asciiTheme="minorHAnsi" w:hAnsiTheme="minorHAnsi"/>
                <w:b/>
                <w:sz w:val="23"/>
                <w:szCs w:val="23"/>
              </w:rPr>
            </w:pPr>
          </w:p>
          <w:p w:rsidR="00202ADE" w:rsidRPr="00202ADE" w:rsidRDefault="00202ADE" w:rsidP="003D2E76">
            <w:pPr>
              <w:pStyle w:val="BulletedList"/>
              <w:numPr>
                <w:ilvl w:val="0"/>
                <w:numId w:val="6"/>
              </w:numPr>
              <w:spacing w:before="0" w:after="0"/>
              <w:ind w:left="342"/>
              <w:jc w:val="left"/>
              <w:rPr>
                <w:rFonts w:asciiTheme="minorHAnsi" w:hAnsiTheme="minorHAnsi"/>
                <w:b/>
                <w:sz w:val="23"/>
                <w:szCs w:val="23"/>
              </w:rPr>
            </w:pPr>
            <w:r w:rsidRPr="00F41809">
              <w:rPr>
                <w:rFonts w:asciiTheme="minorHAnsi" w:hAnsiTheme="minorHAnsi"/>
                <w:sz w:val="23"/>
                <w:szCs w:val="23"/>
              </w:rPr>
              <w:t>Do the instructional materials</w:t>
            </w:r>
            <w:r>
              <w:rPr>
                <w:rFonts w:asciiTheme="minorHAnsi" w:hAnsiTheme="minorHAnsi"/>
                <w:sz w:val="23"/>
                <w:szCs w:val="23"/>
              </w:rPr>
              <w:t xml:space="preserve"> provide multiple entry points for varying student needs?</w:t>
            </w:r>
          </w:p>
          <w:p w:rsidR="00202ADE" w:rsidRDefault="00202ADE" w:rsidP="00202ADE">
            <w:pPr>
              <w:pStyle w:val="BulletedList"/>
              <w:numPr>
                <w:ilvl w:val="0"/>
                <w:numId w:val="0"/>
              </w:numPr>
              <w:spacing w:before="0" w:after="0"/>
              <w:ind w:left="342"/>
              <w:jc w:val="left"/>
              <w:rPr>
                <w:rFonts w:asciiTheme="minorHAnsi" w:hAnsiTheme="minorHAnsi"/>
                <w:b/>
                <w:sz w:val="23"/>
                <w:szCs w:val="23"/>
              </w:rPr>
            </w:pPr>
          </w:p>
          <w:p w:rsidR="008C21A5" w:rsidRDefault="008C21A5" w:rsidP="00202ADE">
            <w:pPr>
              <w:pStyle w:val="BulletedList"/>
              <w:numPr>
                <w:ilvl w:val="0"/>
                <w:numId w:val="0"/>
              </w:numPr>
              <w:spacing w:before="0" w:after="0"/>
              <w:ind w:left="342"/>
              <w:jc w:val="left"/>
              <w:rPr>
                <w:rFonts w:asciiTheme="minorHAnsi" w:hAnsiTheme="minorHAnsi"/>
                <w:sz w:val="23"/>
                <w:szCs w:val="23"/>
              </w:rPr>
            </w:pPr>
            <w:r w:rsidRPr="00B74A64">
              <w:rPr>
                <w:rFonts w:asciiTheme="minorHAnsi" w:hAnsiTheme="minorHAnsi"/>
                <w:sz w:val="23"/>
                <w:szCs w:val="23"/>
              </w:rPr>
              <w:t xml:space="preserve">Do the </w:t>
            </w:r>
            <w:r w:rsidR="00B74A64">
              <w:rPr>
                <w:rFonts w:asciiTheme="minorHAnsi" w:hAnsiTheme="minorHAnsi"/>
                <w:sz w:val="23"/>
                <w:szCs w:val="23"/>
              </w:rPr>
              <w:t>instructional materials include suggestions for ways to use the materials with a variety of learners?</w:t>
            </w:r>
          </w:p>
          <w:p w:rsidR="00B74A64" w:rsidRPr="00B74A64" w:rsidRDefault="00B74A64" w:rsidP="00202ADE">
            <w:pPr>
              <w:pStyle w:val="BulletedList"/>
              <w:numPr>
                <w:ilvl w:val="0"/>
                <w:numId w:val="0"/>
              </w:numPr>
              <w:spacing w:before="0" w:after="0"/>
              <w:ind w:left="342"/>
              <w:jc w:val="left"/>
              <w:rPr>
                <w:rFonts w:asciiTheme="minorHAnsi" w:hAnsiTheme="minorHAnsi"/>
                <w:b/>
                <w:sz w:val="23"/>
                <w:szCs w:val="23"/>
              </w:rPr>
            </w:pPr>
          </w:p>
          <w:p w:rsidR="003D2E76" w:rsidRPr="008C21A5" w:rsidRDefault="003D2E76" w:rsidP="003D2E76">
            <w:pPr>
              <w:pStyle w:val="BulletedList"/>
              <w:numPr>
                <w:ilvl w:val="0"/>
                <w:numId w:val="6"/>
              </w:numPr>
              <w:spacing w:before="0" w:after="0"/>
              <w:ind w:left="342"/>
              <w:jc w:val="left"/>
              <w:rPr>
                <w:rFonts w:asciiTheme="minorHAnsi" w:hAnsiTheme="minorHAnsi"/>
                <w:b/>
                <w:sz w:val="23"/>
                <w:szCs w:val="23"/>
              </w:rPr>
            </w:pPr>
            <w:r w:rsidRPr="00F41809">
              <w:rPr>
                <w:rFonts w:asciiTheme="minorHAnsi" w:hAnsiTheme="minorHAnsi"/>
                <w:sz w:val="23"/>
                <w:szCs w:val="23"/>
              </w:rPr>
              <w:t>Do the instructional materials anticipate and successfully address barriers for students (UDL)?</w:t>
            </w:r>
          </w:p>
          <w:p w:rsidR="003D2E76" w:rsidRPr="00F41809" w:rsidRDefault="003D2E76" w:rsidP="008C21A5">
            <w:pPr>
              <w:pStyle w:val="BulletedList"/>
              <w:numPr>
                <w:ilvl w:val="0"/>
                <w:numId w:val="0"/>
              </w:numPr>
              <w:spacing w:before="0" w:after="0"/>
              <w:jc w:val="left"/>
              <w:rPr>
                <w:rFonts w:asciiTheme="minorHAnsi" w:hAnsiTheme="minorHAnsi"/>
                <w:b/>
                <w:sz w:val="23"/>
                <w:szCs w:val="23"/>
              </w:rPr>
            </w:pPr>
          </w:p>
          <w:p w:rsidR="008C21A5" w:rsidRPr="008C21A5" w:rsidRDefault="003D2E76" w:rsidP="008C21A5">
            <w:pPr>
              <w:pStyle w:val="BulletedList"/>
              <w:numPr>
                <w:ilvl w:val="0"/>
                <w:numId w:val="6"/>
              </w:numPr>
              <w:spacing w:before="0" w:after="0"/>
              <w:ind w:left="342"/>
              <w:jc w:val="left"/>
              <w:rPr>
                <w:rFonts w:asciiTheme="minorHAnsi" w:hAnsiTheme="minorHAnsi"/>
                <w:b/>
                <w:sz w:val="23"/>
                <w:szCs w:val="23"/>
              </w:rPr>
            </w:pPr>
            <w:r w:rsidRPr="00F41809">
              <w:rPr>
                <w:rFonts w:asciiTheme="minorHAnsi" w:hAnsiTheme="minorHAnsi"/>
                <w:sz w:val="23"/>
                <w:szCs w:val="23"/>
              </w:rPr>
              <w:t>Do the instructional materials design instruction to support diverse, cultural and linguistic backgrounds, readiness levels, and interests and styles?</w:t>
            </w:r>
          </w:p>
          <w:p w:rsidR="008C21A5" w:rsidRPr="003D2E76" w:rsidRDefault="008C21A5" w:rsidP="008C21A5">
            <w:pPr>
              <w:pStyle w:val="BulletedList"/>
              <w:numPr>
                <w:ilvl w:val="0"/>
                <w:numId w:val="0"/>
              </w:numPr>
              <w:spacing w:before="0" w:after="0"/>
              <w:ind w:left="342"/>
              <w:jc w:val="left"/>
              <w:rPr>
                <w:rFonts w:asciiTheme="minorHAnsi" w:hAnsiTheme="minorHAnsi"/>
                <w:b/>
                <w:sz w:val="23"/>
                <w:szCs w:val="23"/>
              </w:rPr>
            </w:pPr>
          </w:p>
          <w:p w:rsidR="008C21A5" w:rsidRPr="008C21A5" w:rsidRDefault="008C21A5" w:rsidP="008C21A5">
            <w:pPr>
              <w:pStyle w:val="BulletedList"/>
              <w:numPr>
                <w:ilvl w:val="0"/>
                <w:numId w:val="6"/>
              </w:numPr>
              <w:spacing w:before="0" w:after="0"/>
              <w:ind w:left="342"/>
              <w:jc w:val="left"/>
              <w:rPr>
                <w:rFonts w:asciiTheme="minorHAnsi" w:hAnsiTheme="minorHAnsi"/>
                <w:b/>
                <w:sz w:val="23"/>
                <w:szCs w:val="23"/>
              </w:rPr>
            </w:pPr>
            <w:r w:rsidRPr="00F41809">
              <w:rPr>
                <w:rFonts w:asciiTheme="minorHAnsi" w:hAnsiTheme="minorHAnsi"/>
                <w:sz w:val="23"/>
                <w:szCs w:val="23"/>
              </w:rPr>
              <w:t>Do the instructional supports help student to see ways to make connections to previously learned mathematical concepts?</w:t>
            </w:r>
          </w:p>
          <w:p w:rsidR="008C21A5" w:rsidRPr="003D2E76" w:rsidRDefault="008C21A5" w:rsidP="008C21A5">
            <w:pPr>
              <w:pStyle w:val="BulletedList"/>
              <w:numPr>
                <w:ilvl w:val="0"/>
                <w:numId w:val="0"/>
              </w:numPr>
              <w:spacing w:before="0" w:after="0"/>
              <w:jc w:val="left"/>
              <w:rPr>
                <w:rFonts w:asciiTheme="minorHAnsi" w:hAnsiTheme="minorHAnsi"/>
                <w:b/>
                <w:sz w:val="23"/>
                <w:szCs w:val="23"/>
              </w:rPr>
            </w:pPr>
          </w:p>
          <w:p w:rsidR="008C21A5" w:rsidRPr="008C21A5" w:rsidRDefault="008C21A5" w:rsidP="008C21A5">
            <w:pPr>
              <w:pStyle w:val="BulletedList"/>
              <w:numPr>
                <w:ilvl w:val="0"/>
                <w:numId w:val="6"/>
              </w:numPr>
              <w:spacing w:before="0" w:after="0"/>
              <w:ind w:left="342"/>
              <w:jc w:val="left"/>
              <w:rPr>
                <w:rFonts w:asciiTheme="minorHAnsi" w:hAnsiTheme="minorHAnsi"/>
                <w:b/>
                <w:sz w:val="23"/>
                <w:szCs w:val="23"/>
              </w:rPr>
            </w:pPr>
            <w:r w:rsidRPr="003D2E76">
              <w:rPr>
                <w:rFonts w:asciiTheme="minorHAnsi" w:hAnsiTheme="minorHAnsi"/>
                <w:sz w:val="23"/>
                <w:szCs w:val="23"/>
              </w:rPr>
              <w:t>Do the instructional materials provide activities that allow students to advance beyond grade-level expectations?</w:t>
            </w:r>
          </w:p>
          <w:p w:rsidR="003D2E76" w:rsidRPr="003D2E76" w:rsidRDefault="003D2E76" w:rsidP="008C21A5">
            <w:pPr>
              <w:pStyle w:val="BulletedList"/>
              <w:numPr>
                <w:ilvl w:val="0"/>
                <w:numId w:val="0"/>
              </w:numPr>
              <w:spacing w:before="0" w:after="0"/>
              <w:jc w:val="left"/>
              <w:rPr>
                <w:rFonts w:asciiTheme="minorHAnsi" w:hAnsiTheme="minorHAnsi"/>
                <w:b/>
                <w:sz w:val="23"/>
                <w:szCs w:val="23"/>
              </w:rPr>
            </w:pPr>
          </w:p>
          <w:p w:rsidR="008C21A5" w:rsidRDefault="003D2E76" w:rsidP="00B74A64">
            <w:pPr>
              <w:pStyle w:val="BulletedList"/>
              <w:numPr>
                <w:ilvl w:val="0"/>
                <w:numId w:val="6"/>
              </w:numPr>
              <w:spacing w:before="0" w:after="0"/>
              <w:ind w:left="342"/>
              <w:jc w:val="left"/>
              <w:rPr>
                <w:rFonts w:asciiTheme="minorHAnsi" w:hAnsiTheme="minorHAnsi"/>
                <w:b/>
                <w:sz w:val="23"/>
                <w:szCs w:val="23"/>
              </w:rPr>
            </w:pPr>
            <w:r w:rsidRPr="00F41809">
              <w:rPr>
                <w:rFonts w:asciiTheme="minorHAnsi" w:hAnsiTheme="minorHAnsi"/>
                <w:sz w:val="23"/>
                <w:szCs w:val="23"/>
              </w:rPr>
              <w:t>Do the instructional materials gradually remove supports, requiring students to demonstrate their independent c</w:t>
            </w:r>
            <w:r w:rsidR="008C21A5">
              <w:rPr>
                <w:rFonts w:asciiTheme="minorHAnsi" w:hAnsiTheme="minorHAnsi"/>
                <w:sz w:val="23"/>
                <w:szCs w:val="23"/>
              </w:rPr>
              <w:t>apacities?</w:t>
            </w:r>
          </w:p>
          <w:p w:rsidR="00B74A64" w:rsidRPr="00B74A64" w:rsidRDefault="00B74A64" w:rsidP="00B74A64">
            <w:pPr>
              <w:pStyle w:val="BulletedList"/>
              <w:numPr>
                <w:ilvl w:val="0"/>
                <w:numId w:val="0"/>
              </w:numPr>
              <w:spacing w:before="0" w:after="0"/>
              <w:jc w:val="left"/>
              <w:rPr>
                <w:rFonts w:asciiTheme="minorHAnsi" w:hAnsiTheme="minorHAnsi"/>
                <w:b/>
                <w:sz w:val="23"/>
                <w:szCs w:val="23"/>
              </w:rPr>
            </w:pPr>
          </w:p>
        </w:tc>
        <w:tc>
          <w:tcPr>
            <w:tcW w:w="8186" w:type="dxa"/>
          </w:tcPr>
          <w:p w:rsidR="003D2E76" w:rsidRDefault="003D2E76" w:rsidP="003D2E76"/>
        </w:tc>
      </w:tr>
    </w:tbl>
    <w:p w:rsidR="00585313" w:rsidRDefault="00585313"/>
    <w:sectPr w:rsidR="00585313" w:rsidSect="003D2E76">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8CC" w:rsidRDefault="00D478CC" w:rsidP="003D2E76">
      <w:r>
        <w:separator/>
      </w:r>
    </w:p>
  </w:endnote>
  <w:endnote w:type="continuationSeparator" w:id="0">
    <w:p w:rsidR="00D478CC" w:rsidRDefault="00D478CC" w:rsidP="003D2E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8CC" w:rsidRDefault="00D478CC" w:rsidP="003D2E76">
      <w:r>
        <w:separator/>
      </w:r>
    </w:p>
  </w:footnote>
  <w:footnote w:type="continuationSeparator" w:id="0">
    <w:p w:rsidR="00D478CC" w:rsidRDefault="00D478CC" w:rsidP="003D2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001" w:rsidRPr="001636A1" w:rsidRDefault="00711001" w:rsidP="003D2E76">
    <w:pPr>
      <w:pStyle w:val="Heading1"/>
      <w:spacing w:before="0"/>
      <w:ind w:hanging="90"/>
      <w:rPr>
        <w:rFonts w:asciiTheme="minorHAnsi" w:hAnsiTheme="minorHAnsi"/>
        <w:i/>
        <w:color w:val="auto"/>
      </w:rPr>
    </w:pPr>
    <w:r w:rsidRPr="00F41809">
      <w:rPr>
        <w:rFonts w:asciiTheme="minorHAnsi" w:hAnsiTheme="minorHAnsi"/>
        <w:i/>
        <w:color w:val="auto"/>
      </w:rPr>
      <w:t>Assessing the Quality &amp; Alignment of Mathematics Instructional Materials to the Common Core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9A4"/>
    <w:multiLevelType w:val="hybridMultilevel"/>
    <w:tmpl w:val="2E140042"/>
    <w:lvl w:ilvl="0" w:tplc="1CE87BBE">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A116C"/>
    <w:multiLevelType w:val="hybridMultilevel"/>
    <w:tmpl w:val="0BAC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311A4"/>
    <w:multiLevelType w:val="hybridMultilevel"/>
    <w:tmpl w:val="DC3E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286283"/>
    <w:multiLevelType w:val="hybridMultilevel"/>
    <w:tmpl w:val="4786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D26836"/>
    <w:multiLevelType w:val="hybridMultilevel"/>
    <w:tmpl w:val="59CAF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0B7791"/>
    <w:multiLevelType w:val="hybridMultilevel"/>
    <w:tmpl w:val="0812D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D2E76"/>
    <w:rsid w:val="00001AAB"/>
    <w:rsid w:val="000156AF"/>
    <w:rsid w:val="000274B9"/>
    <w:rsid w:val="000348B2"/>
    <w:rsid w:val="000A471D"/>
    <w:rsid w:val="000B1A0D"/>
    <w:rsid w:val="000C2418"/>
    <w:rsid w:val="000D7390"/>
    <w:rsid w:val="001272F2"/>
    <w:rsid w:val="00162C21"/>
    <w:rsid w:val="001764C5"/>
    <w:rsid w:val="001A3E87"/>
    <w:rsid w:val="001A5ED2"/>
    <w:rsid w:val="001A7012"/>
    <w:rsid w:val="001B5CC0"/>
    <w:rsid w:val="001D6CFD"/>
    <w:rsid w:val="001E61BB"/>
    <w:rsid w:val="001F1F9B"/>
    <w:rsid w:val="001F44EF"/>
    <w:rsid w:val="00202ADE"/>
    <w:rsid w:val="002320C1"/>
    <w:rsid w:val="002347C4"/>
    <w:rsid w:val="0026259B"/>
    <w:rsid w:val="002B6420"/>
    <w:rsid w:val="002C412D"/>
    <w:rsid w:val="002E3E5B"/>
    <w:rsid w:val="003046A3"/>
    <w:rsid w:val="00313C87"/>
    <w:rsid w:val="0031448F"/>
    <w:rsid w:val="003259A7"/>
    <w:rsid w:val="00354B75"/>
    <w:rsid w:val="0037722A"/>
    <w:rsid w:val="003A16D8"/>
    <w:rsid w:val="003B5701"/>
    <w:rsid w:val="003D0E71"/>
    <w:rsid w:val="003D2E76"/>
    <w:rsid w:val="003F6A2E"/>
    <w:rsid w:val="0042386C"/>
    <w:rsid w:val="004349E6"/>
    <w:rsid w:val="00442AB4"/>
    <w:rsid w:val="00450CB2"/>
    <w:rsid w:val="00465219"/>
    <w:rsid w:val="004666A1"/>
    <w:rsid w:val="004A097C"/>
    <w:rsid w:val="004A1447"/>
    <w:rsid w:val="004A4E71"/>
    <w:rsid w:val="004B7CBF"/>
    <w:rsid w:val="004D354B"/>
    <w:rsid w:val="004D3977"/>
    <w:rsid w:val="004F3D72"/>
    <w:rsid w:val="004F6E29"/>
    <w:rsid w:val="00502225"/>
    <w:rsid w:val="00502E31"/>
    <w:rsid w:val="005035D4"/>
    <w:rsid w:val="005223A2"/>
    <w:rsid w:val="0052374E"/>
    <w:rsid w:val="00527AB3"/>
    <w:rsid w:val="00542C8C"/>
    <w:rsid w:val="005838AB"/>
    <w:rsid w:val="00585313"/>
    <w:rsid w:val="00591490"/>
    <w:rsid w:val="005928F4"/>
    <w:rsid w:val="005A2643"/>
    <w:rsid w:val="005C3CC2"/>
    <w:rsid w:val="005D5FC7"/>
    <w:rsid w:val="005E2185"/>
    <w:rsid w:val="005F51E4"/>
    <w:rsid w:val="00631B69"/>
    <w:rsid w:val="006346D0"/>
    <w:rsid w:val="00641F67"/>
    <w:rsid w:val="00650902"/>
    <w:rsid w:val="00652F03"/>
    <w:rsid w:val="006578B5"/>
    <w:rsid w:val="00677381"/>
    <w:rsid w:val="00711001"/>
    <w:rsid w:val="007276DD"/>
    <w:rsid w:val="0073594F"/>
    <w:rsid w:val="007456C0"/>
    <w:rsid w:val="007859CC"/>
    <w:rsid w:val="00794217"/>
    <w:rsid w:val="007F12FB"/>
    <w:rsid w:val="007F36F7"/>
    <w:rsid w:val="0080314C"/>
    <w:rsid w:val="00813FCC"/>
    <w:rsid w:val="0081542B"/>
    <w:rsid w:val="00885B02"/>
    <w:rsid w:val="008A7039"/>
    <w:rsid w:val="008C21A5"/>
    <w:rsid w:val="008D2432"/>
    <w:rsid w:val="008D77C7"/>
    <w:rsid w:val="008E626A"/>
    <w:rsid w:val="0092370F"/>
    <w:rsid w:val="00932794"/>
    <w:rsid w:val="00940E8D"/>
    <w:rsid w:val="009433F2"/>
    <w:rsid w:val="00952915"/>
    <w:rsid w:val="009709E8"/>
    <w:rsid w:val="00982B5D"/>
    <w:rsid w:val="0098325E"/>
    <w:rsid w:val="009C3068"/>
    <w:rsid w:val="009C4A73"/>
    <w:rsid w:val="009D63AE"/>
    <w:rsid w:val="00A20657"/>
    <w:rsid w:val="00A76FDB"/>
    <w:rsid w:val="00A96EDC"/>
    <w:rsid w:val="00B05A16"/>
    <w:rsid w:val="00B07AA1"/>
    <w:rsid w:val="00B22610"/>
    <w:rsid w:val="00B47C3B"/>
    <w:rsid w:val="00B74A64"/>
    <w:rsid w:val="00B924D7"/>
    <w:rsid w:val="00B927AD"/>
    <w:rsid w:val="00BB00EF"/>
    <w:rsid w:val="00C176E0"/>
    <w:rsid w:val="00C358CE"/>
    <w:rsid w:val="00C51DD2"/>
    <w:rsid w:val="00C52CC2"/>
    <w:rsid w:val="00C6447F"/>
    <w:rsid w:val="00C723AD"/>
    <w:rsid w:val="00CA5B2A"/>
    <w:rsid w:val="00CB6B06"/>
    <w:rsid w:val="00CC4262"/>
    <w:rsid w:val="00CE3EC7"/>
    <w:rsid w:val="00CF539B"/>
    <w:rsid w:val="00D030D6"/>
    <w:rsid w:val="00D3224E"/>
    <w:rsid w:val="00D334E6"/>
    <w:rsid w:val="00D411C2"/>
    <w:rsid w:val="00D478CC"/>
    <w:rsid w:val="00D95AD5"/>
    <w:rsid w:val="00DB39AC"/>
    <w:rsid w:val="00DF0A93"/>
    <w:rsid w:val="00DF4DC5"/>
    <w:rsid w:val="00E250E9"/>
    <w:rsid w:val="00E26D43"/>
    <w:rsid w:val="00E4561C"/>
    <w:rsid w:val="00E5040F"/>
    <w:rsid w:val="00E80C43"/>
    <w:rsid w:val="00E90C4C"/>
    <w:rsid w:val="00EB3302"/>
    <w:rsid w:val="00ED22B9"/>
    <w:rsid w:val="00EE768C"/>
    <w:rsid w:val="00F27B9D"/>
    <w:rsid w:val="00F33C9D"/>
    <w:rsid w:val="00F42DA0"/>
    <w:rsid w:val="00F55426"/>
    <w:rsid w:val="00F820F3"/>
    <w:rsid w:val="00FE0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E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D2E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E76"/>
    <w:pPr>
      <w:tabs>
        <w:tab w:val="center" w:pos="4680"/>
        <w:tab w:val="right" w:pos="9360"/>
      </w:tabs>
    </w:pPr>
  </w:style>
  <w:style w:type="character" w:customStyle="1" w:styleId="HeaderChar">
    <w:name w:val="Header Char"/>
    <w:basedOn w:val="DefaultParagraphFont"/>
    <w:link w:val="Header"/>
    <w:uiPriority w:val="99"/>
    <w:rsid w:val="003D2E76"/>
  </w:style>
  <w:style w:type="paragraph" w:styleId="Footer">
    <w:name w:val="footer"/>
    <w:basedOn w:val="Normal"/>
    <w:link w:val="FooterChar"/>
    <w:uiPriority w:val="99"/>
    <w:semiHidden/>
    <w:unhideWhenUsed/>
    <w:rsid w:val="003D2E76"/>
    <w:pPr>
      <w:tabs>
        <w:tab w:val="center" w:pos="4680"/>
        <w:tab w:val="right" w:pos="9360"/>
      </w:tabs>
    </w:pPr>
  </w:style>
  <w:style w:type="character" w:customStyle="1" w:styleId="FooterChar">
    <w:name w:val="Footer Char"/>
    <w:basedOn w:val="DefaultParagraphFont"/>
    <w:link w:val="Footer"/>
    <w:uiPriority w:val="99"/>
    <w:semiHidden/>
    <w:rsid w:val="003D2E76"/>
  </w:style>
  <w:style w:type="paragraph" w:styleId="BalloonText">
    <w:name w:val="Balloon Text"/>
    <w:basedOn w:val="Normal"/>
    <w:link w:val="BalloonTextChar"/>
    <w:uiPriority w:val="99"/>
    <w:semiHidden/>
    <w:unhideWhenUsed/>
    <w:rsid w:val="003D2E76"/>
    <w:rPr>
      <w:rFonts w:ascii="Tahoma" w:hAnsi="Tahoma" w:cs="Tahoma"/>
      <w:sz w:val="16"/>
      <w:szCs w:val="16"/>
    </w:rPr>
  </w:style>
  <w:style w:type="character" w:customStyle="1" w:styleId="BalloonTextChar">
    <w:name w:val="Balloon Text Char"/>
    <w:basedOn w:val="DefaultParagraphFont"/>
    <w:link w:val="BalloonText"/>
    <w:uiPriority w:val="99"/>
    <w:semiHidden/>
    <w:rsid w:val="003D2E76"/>
    <w:rPr>
      <w:rFonts w:ascii="Tahoma" w:hAnsi="Tahoma" w:cs="Tahoma"/>
      <w:sz w:val="16"/>
      <w:szCs w:val="16"/>
    </w:rPr>
  </w:style>
  <w:style w:type="character" w:customStyle="1" w:styleId="Heading1Char">
    <w:name w:val="Heading 1 Char"/>
    <w:basedOn w:val="DefaultParagraphFont"/>
    <w:link w:val="Heading1"/>
    <w:uiPriority w:val="9"/>
    <w:rsid w:val="003D2E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D2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List">
    <w:name w:val="Bulleted List"/>
    <w:basedOn w:val="Normal"/>
    <w:link w:val="BulletedListChar"/>
    <w:qFormat/>
    <w:rsid w:val="003D2E76"/>
    <w:pPr>
      <w:numPr>
        <w:numId w:val="1"/>
      </w:numPr>
      <w:spacing w:before="60" w:after="120"/>
      <w:jc w:val="both"/>
    </w:pPr>
    <w:rPr>
      <w:rFonts w:ascii="Cambria" w:eastAsia="Cambria" w:hAnsi="Cambria"/>
    </w:rPr>
  </w:style>
  <w:style w:type="character" w:customStyle="1" w:styleId="BulletedListChar">
    <w:name w:val="Bulleted List Char"/>
    <w:basedOn w:val="DefaultParagraphFont"/>
    <w:link w:val="BulletedList"/>
    <w:rsid w:val="003D2E76"/>
    <w:rPr>
      <w:rFonts w:ascii="Cambria" w:eastAsia="Cambria" w:hAnsi="Cambria" w:cs="Times New Roman"/>
      <w:sz w:val="24"/>
      <w:szCs w:val="24"/>
    </w:rPr>
  </w:style>
  <w:style w:type="paragraph" w:styleId="ListParagraph">
    <w:name w:val="List Paragraph"/>
    <w:basedOn w:val="Normal"/>
    <w:uiPriority w:val="34"/>
    <w:qFormat/>
    <w:rsid w:val="003D2E7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243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Cliffel</dc:creator>
  <cp:lastModifiedBy>Dad</cp:lastModifiedBy>
  <cp:revision>3</cp:revision>
  <cp:lastPrinted>2012-10-19T14:47:00Z</cp:lastPrinted>
  <dcterms:created xsi:type="dcterms:W3CDTF">2014-03-17T16:39:00Z</dcterms:created>
  <dcterms:modified xsi:type="dcterms:W3CDTF">2014-03-17T16:39:00Z</dcterms:modified>
</cp:coreProperties>
</file>